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Arial" w:asciiTheme="majorEastAsia" w:hAnsiTheme="majorEastAsia" w:eastAsiaTheme="majorEastAsia"/>
          <w:color w:val="333333"/>
          <w:sz w:val="36"/>
          <w:szCs w:val="36"/>
        </w:rPr>
      </w:pPr>
      <w:r>
        <w:rPr>
          <w:rFonts w:hint="eastAsia" w:cs="Arial" w:asciiTheme="majorEastAsia" w:hAnsiTheme="majorEastAsia" w:eastAsiaTheme="majorEastAsia"/>
          <w:color w:val="333333"/>
          <w:sz w:val="36"/>
          <w:szCs w:val="36"/>
        </w:rPr>
        <w:t>201</w:t>
      </w:r>
      <w:r>
        <w:rPr>
          <w:rFonts w:hint="eastAsia" w:cs="Arial" w:asciiTheme="majorEastAsia" w:hAnsiTheme="majorEastAsia" w:eastAsiaTheme="majorEastAsia"/>
          <w:color w:val="333333"/>
          <w:sz w:val="36"/>
          <w:szCs w:val="36"/>
          <w:lang w:val="en-US" w:eastAsia="zh-CN"/>
        </w:rPr>
        <w:t>7</w:t>
      </w:r>
      <w:r>
        <w:rPr>
          <w:rFonts w:hint="eastAsia" w:cs="Arial" w:asciiTheme="majorEastAsia" w:hAnsiTheme="majorEastAsia" w:eastAsiaTheme="majorEastAsia"/>
          <w:color w:val="333333"/>
          <w:sz w:val="36"/>
          <w:szCs w:val="36"/>
        </w:rPr>
        <w:t>年红旗区</w:t>
      </w:r>
      <w:r>
        <w:rPr>
          <w:rFonts w:hint="eastAsia" w:cs="Arial" w:asciiTheme="majorEastAsia" w:hAnsiTheme="majorEastAsia" w:eastAsiaTheme="majorEastAsia"/>
          <w:color w:val="333333"/>
          <w:sz w:val="36"/>
          <w:szCs w:val="36"/>
          <w:lang w:eastAsia="zh-CN"/>
        </w:rPr>
        <w:t>本级</w:t>
      </w:r>
      <w:r>
        <w:rPr>
          <w:rFonts w:hint="eastAsia" w:cs="Arial" w:asciiTheme="majorEastAsia" w:hAnsiTheme="majorEastAsia" w:eastAsiaTheme="majorEastAsia"/>
          <w:color w:val="333333"/>
          <w:sz w:val="36"/>
          <w:szCs w:val="36"/>
        </w:rPr>
        <w:t>转移支付执行情况说明</w:t>
      </w:r>
    </w:p>
    <w:p>
      <w:pPr>
        <w:jc w:val="center"/>
        <w:rPr>
          <w:rFonts w:cs="Arial" w:asciiTheme="majorEastAsia" w:hAnsiTheme="majorEastAsia" w:eastAsiaTheme="majorEastAsia"/>
          <w:color w:val="333333"/>
          <w:sz w:val="36"/>
          <w:szCs w:val="36"/>
        </w:rPr>
      </w:pPr>
    </w:p>
    <w:p>
      <w:pPr>
        <w:jc w:val="left"/>
        <w:rPr>
          <w:rFonts w:asciiTheme="majorEastAsia" w:hAnsiTheme="majorEastAsia" w:eastAsiaTheme="majorEastAsia"/>
          <w:color w:val="000000" w:themeColor="text1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 xml:space="preserve">    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转移性收入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51969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万元，其中：上级补助收入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43721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万元（返还性收入13388万元，一般性转移支付收入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11158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万元，专项转移支付收入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19175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元），上年结余收入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1411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万元，调入资金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1463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万元（调入预算稳定调节基金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800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万元，从政府性基金预算调入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663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万元）。</w:t>
      </w:r>
      <w:bookmarkStart w:id="0" w:name="_GoBack"/>
      <w:bookmarkEnd w:id="0"/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br w:type="textWrapping"/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 xml:space="preserve">     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返还性收入包括：所得税基数返还收入907万元，成品油税费改革税收返还收入223万元，增值税税收返还收入2055万元，增值税五五分享税收返还收入10203万元；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br w:type="textWrapping"/>
      </w:r>
      <w:r>
        <w:rPr>
          <w:rFonts w:hint="eastAsia" w:cs="Arial" w:asciiTheme="majorEastAsia" w:hAnsiTheme="majorEastAsia" w:eastAsiaTheme="majorEastAsia"/>
          <w:color w:val="FF0000"/>
          <w:sz w:val="28"/>
          <w:szCs w:val="28"/>
          <w:lang w:val="en-US" w:eastAsia="zh-CN"/>
        </w:rPr>
        <w:t xml:space="preserve">    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一般性转移支付收入包括：均衡性转移支付收入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4938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县级基本财力保障机制奖补资金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440万元，各项结算补助347万元，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成品油税费改革转移支付补助收入88万元，基层公检法司转移支付收入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748万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元，城乡义务教育转移支付收入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1548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万元，基本养老金转移支付收入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1245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，农村综合改革转移支付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69万元，产粮(油)大县奖励资金收入15万元，固定数额补助1720万元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；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br w:type="textWrapping"/>
      </w:r>
      <w:r>
        <w:rPr>
          <w:rFonts w:hint="eastAsia" w:cs="Arial" w:asciiTheme="majorEastAsia" w:hAnsiTheme="majorEastAsia" w:eastAsiaTheme="majorEastAsia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专项转移支付收入包括：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一般公共服务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80万元，公共安全5万元，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教育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1531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科学技术支出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1228万元，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文化体育与传媒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116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万元，社会保障和就业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2720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万元，医疗卫生与计划生育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1953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节能环保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6880万元，城乡社区781万元，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农林水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677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万元，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交通运输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120万元，资源勘探信息等175万元，商业服务业等307万元，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住房保障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2591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万元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eastAsia="zh-CN"/>
        </w:rPr>
        <w:t>，其他收入</w:t>
      </w:r>
      <w:r>
        <w:rPr>
          <w:rFonts w:hint="eastAsia" w:cs="Arial" w:asciiTheme="majorEastAsia" w:hAnsiTheme="majorEastAsia" w:eastAsiaTheme="majorEastAsia"/>
          <w:color w:val="000000" w:themeColor="text1"/>
          <w:sz w:val="28"/>
          <w:szCs w:val="28"/>
          <w:lang w:val="en-US" w:eastAsia="zh-CN"/>
        </w:rPr>
        <w:t>11万元</w:t>
      </w:r>
      <w:r>
        <w:rPr>
          <w:rFonts w:cs="Arial" w:asciiTheme="majorEastAsia" w:hAnsiTheme="majorEastAsia" w:eastAsiaTheme="majorEastAsia"/>
          <w:color w:val="000000" w:themeColor="text1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427C"/>
    <w:rsid w:val="000767E4"/>
    <w:rsid w:val="00212BBF"/>
    <w:rsid w:val="0026061E"/>
    <w:rsid w:val="00665650"/>
    <w:rsid w:val="00AF34A7"/>
    <w:rsid w:val="00C4427C"/>
    <w:rsid w:val="00F6736F"/>
    <w:rsid w:val="01B74D9C"/>
    <w:rsid w:val="26CC3328"/>
    <w:rsid w:val="285329F7"/>
    <w:rsid w:val="39440B17"/>
    <w:rsid w:val="4744069C"/>
    <w:rsid w:val="48412906"/>
    <w:rsid w:val="49CD0CA1"/>
    <w:rsid w:val="55777CD9"/>
    <w:rsid w:val="55CF1FBA"/>
    <w:rsid w:val="5C221FC5"/>
    <w:rsid w:val="5EE44EC9"/>
    <w:rsid w:val="668B23CA"/>
    <w:rsid w:val="66A97364"/>
    <w:rsid w:val="6B8159C9"/>
    <w:rsid w:val="79412D8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375</Characters>
  <Lines>3</Lines>
  <Paragraphs>1</Paragraphs>
  <ScaleCrop>false</ScaleCrop>
  <LinksUpToDate>false</LinksUpToDate>
  <CharactersWithSpaces>439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Administrator</cp:lastModifiedBy>
  <dcterms:modified xsi:type="dcterms:W3CDTF">2018-02-01T01:01:53Z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