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 xml:space="preserve">                 </w:t>
      </w:r>
    </w:p>
    <w:p>
      <w:pPr>
        <w:rPr>
          <w:rFonts w:hint="eastAsia"/>
          <w:sz w:val="44"/>
          <w:szCs w:val="44"/>
          <w:lang w:val="en-US" w:eastAsia="zh-CN"/>
        </w:rPr>
      </w:pPr>
    </w:p>
    <w:p>
      <w:pPr>
        <w:rPr>
          <w:rFonts w:hint="eastAsia"/>
          <w:sz w:val="44"/>
          <w:szCs w:val="44"/>
          <w:lang w:val="en-US" w:eastAsia="zh-CN"/>
        </w:rPr>
      </w:pPr>
    </w:p>
    <w:p>
      <w:pPr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val="en-US" w:eastAsia="zh-CN"/>
        </w:rPr>
        <w:t xml:space="preserve">                </w:t>
      </w:r>
      <w:r>
        <w:rPr>
          <w:rFonts w:hint="eastAsia"/>
          <w:b/>
          <w:bCs/>
          <w:sz w:val="44"/>
          <w:szCs w:val="44"/>
          <w:lang w:eastAsia="zh-CN"/>
        </w:rPr>
        <w:t>情况说明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</w:t>
      </w:r>
      <w:r>
        <w:rPr>
          <w:rFonts w:hint="eastAsia"/>
          <w:sz w:val="32"/>
          <w:szCs w:val="32"/>
          <w:lang w:eastAsia="zh-CN"/>
        </w:rPr>
        <w:t>我所</w:t>
      </w:r>
      <w:r>
        <w:rPr>
          <w:rFonts w:hint="eastAsia"/>
          <w:sz w:val="32"/>
          <w:szCs w:val="32"/>
          <w:lang w:val="en-US" w:eastAsia="zh-CN"/>
        </w:rPr>
        <w:t>2016年三公经费预算总数为2.22万元。其中公务用车运行费用经费为1.3万元，公务接待费用经费为0.92万元。根据2017年预算文件指导，对2017年的三公经费做调整，公务用车运行费用经费由1.3万元调整为1.7万元，公务接待费用经费由0.92万元调整为0.52万元，预算经费总数不变与2016年持平。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特此说明。</w:t>
      </w:r>
    </w:p>
    <w:p>
      <w:pPr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红旗区健康教育所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2017年06月06日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A82FA3"/>
    <w:rsid w:val="1E4773F0"/>
    <w:rsid w:val="46A77CFE"/>
    <w:rsid w:val="4EA82FA3"/>
    <w:rsid w:val="63611B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2017-06-06T08:43:00Z</dcterms:created>
  <dc:creator>Administrator</dc:creator>
  <cp:lastModifiedBy>Administrator</cp:lastModifiedBy>
  <dcterms:modified xsi:type="dcterms:W3CDTF">2017-06-06T09:09:57Z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