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5FA0" w:rsidRPr="003C5882" w:rsidRDefault="003C5882" w:rsidP="003C5882">
      <w:pPr>
        <w:jc w:val="center"/>
        <w:rPr>
          <w:rFonts w:ascii="方正小标宋简体" w:eastAsia="方正小标宋简体"/>
          <w:sz w:val="44"/>
          <w:szCs w:val="44"/>
        </w:rPr>
      </w:pPr>
      <w:r w:rsidRPr="003C5882">
        <w:rPr>
          <w:rFonts w:ascii="方正小标宋简体" w:eastAsia="方正小标宋简体" w:hint="eastAsia"/>
          <w:sz w:val="44"/>
          <w:szCs w:val="44"/>
        </w:rPr>
        <w:t>情况说明</w:t>
      </w:r>
    </w:p>
    <w:p w:rsidR="003C5882" w:rsidRPr="003C5882" w:rsidRDefault="003C5882" w:rsidP="003C5882">
      <w:pPr>
        <w:pStyle w:val="a5"/>
        <w:numPr>
          <w:ilvl w:val="0"/>
          <w:numId w:val="1"/>
        </w:numPr>
        <w:ind w:firstLineChars="0"/>
        <w:rPr>
          <w:rFonts w:ascii="仿宋_GB2312" w:eastAsia="仿宋_GB2312"/>
          <w:sz w:val="32"/>
          <w:szCs w:val="32"/>
        </w:rPr>
      </w:pPr>
      <w:r w:rsidRPr="003C5882">
        <w:rPr>
          <w:rFonts w:ascii="仿宋_GB2312" w:eastAsia="仿宋_GB2312" w:hint="eastAsia"/>
          <w:sz w:val="32"/>
          <w:szCs w:val="32"/>
        </w:rPr>
        <w:t>单位职责</w:t>
      </w:r>
    </w:p>
    <w:p w:rsidR="003C5882" w:rsidRPr="003C5882" w:rsidRDefault="003C5882" w:rsidP="003C5882">
      <w:pPr>
        <w:pStyle w:val="a5"/>
        <w:ind w:left="420" w:firstLineChars="150" w:firstLine="480"/>
        <w:textAlignment w:val="baseline"/>
        <w:rPr>
          <w:rFonts w:ascii="仿宋_GB2312" w:eastAsia="仿宋_GB2312" w:cs="Arial"/>
          <w:sz w:val="32"/>
          <w:szCs w:val="32"/>
        </w:rPr>
      </w:pPr>
      <w:r w:rsidRPr="003C5882">
        <w:rPr>
          <w:rFonts w:ascii="仿宋_GB2312" w:eastAsia="仿宋_GB2312" w:hAnsi="仿宋_GB2312" w:cs="Times New Roman" w:hint="eastAsia"/>
          <w:sz w:val="32"/>
          <w:szCs w:val="32"/>
        </w:rPr>
        <w:t>围绕创新体制机制，服务科学发展，充分发挥综合性管理机构的作用，按照改革、管理、法制化协调推进的工作格局，切实履行推进行政管理体制改革和机构改革的职能，强化机构编制管理。通过科学配置职能、合理设置机构、完善运行机制、创新管理方式，提高行政效能，不断优化机构编制资源配置，为促进我区经济社会科学发展提供体制机制保障。</w:t>
      </w:r>
    </w:p>
    <w:p w:rsidR="003C5882" w:rsidRPr="003C5882" w:rsidRDefault="003C5882" w:rsidP="003C5882">
      <w:pPr>
        <w:rPr>
          <w:rFonts w:ascii="仿宋_GB2312" w:eastAsia="仿宋_GB2312"/>
          <w:sz w:val="32"/>
          <w:szCs w:val="32"/>
        </w:rPr>
      </w:pPr>
      <w:r>
        <w:rPr>
          <w:rFonts w:ascii="仿宋_GB2312" w:eastAsia="仿宋_GB2312" w:hint="eastAsia"/>
          <w:sz w:val="32"/>
          <w:szCs w:val="32"/>
        </w:rPr>
        <w:t>二、</w:t>
      </w:r>
      <w:r w:rsidRPr="003C5882">
        <w:rPr>
          <w:rFonts w:ascii="仿宋_GB2312" w:eastAsia="仿宋_GB2312" w:hint="eastAsia"/>
          <w:sz w:val="32"/>
          <w:szCs w:val="32"/>
        </w:rPr>
        <w:t>机构设置</w:t>
      </w:r>
    </w:p>
    <w:p w:rsidR="003C5882" w:rsidRPr="003C5882" w:rsidRDefault="003C5882" w:rsidP="003C5882">
      <w:pPr>
        <w:ind w:firstLineChars="199" w:firstLine="637"/>
        <w:rPr>
          <w:rFonts w:ascii="仿宋_GB2312" w:eastAsia="仿宋_GB2312" w:hAnsi="Calibri" w:cs="Times New Roman"/>
          <w:sz w:val="32"/>
          <w:szCs w:val="32"/>
        </w:rPr>
      </w:pPr>
      <w:r w:rsidRPr="003C5882">
        <w:rPr>
          <w:rFonts w:ascii="仿宋_GB2312" w:eastAsia="仿宋_GB2312" w:hAnsi="Calibri" w:cs="Times New Roman" w:hint="eastAsia"/>
          <w:sz w:val="32"/>
          <w:szCs w:val="32"/>
        </w:rPr>
        <w:t>区机构编制委员会办公室</w:t>
      </w:r>
      <w:r w:rsidRPr="003C5882">
        <w:rPr>
          <w:rFonts w:ascii="仿宋_GB2312" w:eastAsia="仿宋_GB2312" w:cs="Arial" w:hint="eastAsia"/>
          <w:sz w:val="32"/>
          <w:szCs w:val="32"/>
        </w:rPr>
        <w:t>行政编制为5名。其中：主任1名、副主任2名。</w:t>
      </w:r>
    </w:p>
    <w:p w:rsidR="003C5882" w:rsidRPr="003C5882" w:rsidRDefault="003C5882" w:rsidP="003C5882">
      <w:pPr>
        <w:ind w:firstLineChars="200" w:firstLine="640"/>
        <w:rPr>
          <w:rFonts w:ascii="仿宋_GB2312" w:eastAsia="仿宋_GB2312" w:hAnsi="Calibri" w:cs="Times New Roman"/>
          <w:sz w:val="32"/>
          <w:szCs w:val="32"/>
        </w:rPr>
      </w:pPr>
      <w:r w:rsidRPr="003C5882">
        <w:rPr>
          <w:rFonts w:ascii="仿宋_GB2312" w:eastAsia="仿宋_GB2312" w:cs="Arial" w:hint="eastAsia"/>
          <w:sz w:val="32"/>
          <w:szCs w:val="32"/>
        </w:rPr>
        <w:t>核定驾驶员事业编制1名，经费实行全额预算管理。</w:t>
      </w:r>
    </w:p>
    <w:p w:rsidR="003C5882" w:rsidRPr="003C5882" w:rsidRDefault="003C5882" w:rsidP="003C5882">
      <w:pPr>
        <w:ind w:firstLineChars="200" w:firstLine="640"/>
        <w:rPr>
          <w:rFonts w:ascii="仿宋_GB2312" w:eastAsia="仿宋_GB2312" w:hAnsi="Calibri" w:cs="Times New Roman"/>
          <w:sz w:val="32"/>
          <w:szCs w:val="32"/>
        </w:rPr>
      </w:pPr>
      <w:r w:rsidRPr="003C5882">
        <w:rPr>
          <w:rFonts w:ascii="仿宋_GB2312" w:eastAsia="仿宋_GB2312" w:hAnsi="Calibri" w:cs="Times New Roman" w:hint="eastAsia"/>
          <w:sz w:val="32"/>
          <w:szCs w:val="32"/>
        </w:rPr>
        <w:t>（一）原红旗区事业单位登记管理办公室更名为红旗区事业单位登记管理局，隶属红旗区机构编制委员会办公室管理，相当于副科级规格，核定全额供给事业编制8名，其中设局长1名。</w:t>
      </w:r>
    </w:p>
    <w:p w:rsidR="003C5882" w:rsidRPr="003C5882" w:rsidRDefault="003C5882" w:rsidP="003C5882">
      <w:pPr>
        <w:ind w:firstLineChars="200" w:firstLine="640"/>
        <w:rPr>
          <w:rFonts w:ascii="仿宋_GB2312" w:eastAsia="仿宋_GB2312"/>
          <w:sz w:val="32"/>
          <w:szCs w:val="32"/>
          <w:u w:val="single"/>
        </w:rPr>
      </w:pPr>
      <w:r w:rsidRPr="003C5882">
        <w:rPr>
          <w:rFonts w:ascii="仿宋_GB2312" w:eastAsia="仿宋_GB2312" w:hAnsi="Calibri" w:cs="Times New Roman" w:hint="eastAsia"/>
          <w:sz w:val="32"/>
          <w:szCs w:val="32"/>
        </w:rPr>
        <w:t>（二）设置红旗区机构编制电子政务中心，相当于副科级规格，核定全额供给事业编制6名，设主任1名。</w:t>
      </w:r>
    </w:p>
    <w:p w:rsidR="003C5882" w:rsidRPr="003C5882" w:rsidRDefault="003C5882" w:rsidP="003C5882">
      <w:pPr>
        <w:rPr>
          <w:rFonts w:ascii="仿宋_GB2312" w:eastAsia="仿宋_GB2312"/>
          <w:sz w:val="32"/>
          <w:szCs w:val="32"/>
        </w:rPr>
      </w:pPr>
      <w:r>
        <w:rPr>
          <w:rFonts w:ascii="仿宋_GB2312" w:eastAsia="仿宋_GB2312" w:hint="eastAsia"/>
          <w:sz w:val="32"/>
          <w:szCs w:val="32"/>
        </w:rPr>
        <w:t>三、</w:t>
      </w:r>
      <w:r w:rsidRPr="003C5882">
        <w:rPr>
          <w:rFonts w:ascii="仿宋_GB2312" w:eastAsia="仿宋_GB2312" w:hint="eastAsia"/>
          <w:sz w:val="32"/>
          <w:szCs w:val="32"/>
        </w:rPr>
        <w:t>财政收支增减变化</w:t>
      </w:r>
    </w:p>
    <w:p w:rsidR="003C5882" w:rsidRDefault="003C5882" w:rsidP="009D06FE">
      <w:pPr>
        <w:ind w:firstLineChars="150" w:firstLine="480"/>
        <w:rPr>
          <w:rFonts w:ascii="仿宋_GB2312" w:eastAsia="仿宋_GB2312"/>
          <w:sz w:val="32"/>
          <w:szCs w:val="32"/>
        </w:rPr>
      </w:pPr>
      <w:r w:rsidRPr="003C5882">
        <w:rPr>
          <w:rFonts w:ascii="仿宋_GB2312" w:eastAsia="仿宋_GB2312" w:hint="eastAsia"/>
          <w:sz w:val="32"/>
          <w:szCs w:val="32"/>
        </w:rPr>
        <w:t>2017年</w:t>
      </w:r>
      <w:r w:rsidR="008E6FCD">
        <w:rPr>
          <w:rFonts w:ascii="仿宋_GB2312" w:eastAsia="仿宋_GB2312" w:hint="eastAsia"/>
          <w:sz w:val="32"/>
          <w:szCs w:val="32"/>
        </w:rPr>
        <w:t>收入83.36万元 其中</w:t>
      </w:r>
      <w:r w:rsidR="008E6FCD" w:rsidRPr="008E6FCD">
        <w:rPr>
          <w:rFonts w:ascii="仿宋_GB2312" w:eastAsia="仿宋_GB2312" w:hAnsi="Simsun" w:hint="eastAsia"/>
          <w:color w:val="000000"/>
          <w:sz w:val="32"/>
          <w:szCs w:val="32"/>
        </w:rPr>
        <w:t xml:space="preserve">当年一般公共预算拨款 </w:t>
      </w:r>
      <w:r w:rsidR="008E6FCD">
        <w:rPr>
          <w:rFonts w:ascii="仿宋_GB2312" w:eastAsia="仿宋_GB2312" w:hAnsi="Simsun" w:hint="eastAsia"/>
          <w:color w:val="000000"/>
          <w:sz w:val="32"/>
          <w:szCs w:val="32"/>
        </w:rPr>
        <w:t>83.36</w:t>
      </w:r>
      <w:r w:rsidR="008E6FCD" w:rsidRPr="008E6FCD">
        <w:rPr>
          <w:rFonts w:ascii="仿宋_GB2312" w:eastAsia="仿宋_GB2312" w:hAnsi="Simsun" w:hint="eastAsia"/>
          <w:color w:val="000000"/>
          <w:sz w:val="32"/>
          <w:szCs w:val="32"/>
        </w:rPr>
        <w:t xml:space="preserve"> 万元，</w:t>
      </w:r>
      <w:r w:rsidR="0057576E">
        <w:rPr>
          <w:rFonts w:ascii="仿宋_GB2312" w:eastAsia="仿宋_GB2312" w:hAnsi="Simsun" w:hint="eastAsia"/>
          <w:color w:val="000000"/>
          <w:sz w:val="32"/>
          <w:szCs w:val="32"/>
        </w:rPr>
        <w:t>相比2016年增长35.02万元。</w:t>
      </w:r>
      <w:r w:rsidR="008E6FCD" w:rsidRPr="008E6FCD">
        <w:rPr>
          <w:rFonts w:ascii="仿宋_GB2312" w:eastAsia="仿宋_GB2312" w:hAnsi="Simsun" w:hint="eastAsia"/>
          <w:color w:val="000000"/>
          <w:sz w:val="32"/>
          <w:szCs w:val="32"/>
        </w:rPr>
        <w:t>当年政府性基</w:t>
      </w:r>
      <w:r w:rsidR="008E6FCD" w:rsidRPr="008E6FCD">
        <w:rPr>
          <w:rFonts w:ascii="仿宋_GB2312" w:eastAsia="仿宋_GB2312" w:hAnsi="Simsun" w:hint="eastAsia"/>
          <w:color w:val="000000"/>
          <w:sz w:val="32"/>
          <w:szCs w:val="32"/>
        </w:rPr>
        <w:lastRenderedPageBreak/>
        <w:t>金预算拨款 0 万元。支出预算</w:t>
      </w:r>
      <w:r w:rsidR="008E6FCD">
        <w:rPr>
          <w:rFonts w:ascii="仿宋_GB2312" w:eastAsia="仿宋_GB2312" w:hAnsi="Simsun" w:hint="eastAsia"/>
          <w:color w:val="000000"/>
          <w:sz w:val="32"/>
          <w:szCs w:val="32"/>
        </w:rPr>
        <w:t>83.36</w:t>
      </w:r>
      <w:r w:rsidR="008E6FCD" w:rsidRPr="008E6FCD">
        <w:rPr>
          <w:rFonts w:ascii="仿宋_GB2312" w:eastAsia="仿宋_GB2312" w:hAnsi="Simsun" w:hint="eastAsia"/>
          <w:color w:val="000000"/>
          <w:sz w:val="32"/>
          <w:szCs w:val="32"/>
        </w:rPr>
        <w:t>万元，其中：基本支出</w:t>
      </w:r>
      <w:r w:rsidR="008E6FCD">
        <w:rPr>
          <w:rFonts w:ascii="仿宋_GB2312" w:eastAsia="仿宋_GB2312" w:hAnsi="Simsun" w:hint="eastAsia"/>
          <w:color w:val="000000"/>
          <w:sz w:val="32"/>
          <w:szCs w:val="32"/>
        </w:rPr>
        <w:t>78.38</w:t>
      </w:r>
      <w:r w:rsidR="008E6FCD" w:rsidRPr="008E6FCD">
        <w:rPr>
          <w:rFonts w:ascii="仿宋_GB2312" w:eastAsia="仿宋_GB2312" w:hAnsi="Simsun" w:hint="eastAsia"/>
          <w:color w:val="000000"/>
          <w:sz w:val="32"/>
          <w:szCs w:val="32"/>
        </w:rPr>
        <w:t>万元，</w:t>
      </w:r>
      <w:r w:rsidR="008E6FCD">
        <w:rPr>
          <w:rFonts w:ascii="仿宋_GB2312" w:eastAsia="仿宋_GB2312" w:hAnsi="Simsun" w:hint="eastAsia"/>
          <w:color w:val="000000"/>
          <w:sz w:val="32"/>
          <w:szCs w:val="32"/>
        </w:rPr>
        <w:t>相比于2016年</w:t>
      </w:r>
      <w:r w:rsidR="0057576E">
        <w:rPr>
          <w:rFonts w:ascii="仿宋_GB2312" w:eastAsia="仿宋_GB2312" w:hAnsi="Simsun" w:hint="eastAsia"/>
          <w:color w:val="000000"/>
          <w:sz w:val="32"/>
          <w:szCs w:val="32"/>
        </w:rPr>
        <w:t>增长35.02</w:t>
      </w:r>
      <w:r w:rsidR="008E6FCD" w:rsidRPr="008E6FCD">
        <w:rPr>
          <w:rFonts w:ascii="仿宋_GB2312" w:eastAsia="仿宋_GB2312" w:hAnsi="Simsun" w:hint="eastAsia"/>
          <w:color w:val="000000"/>
          <w:sz w:val="32"/>
          <w:szCs w:val="32"/>
        </w:rPr>
        <w:t>；项目支出</w:t>
      </w:r>
      <w:r w:rsidR="0057576E">
        <w:rPr>
          <w:rFonts w:ascii="仿宋_GB2312" w:eastAsia="仿宋_GB2312" w:hAnsi="Simsun" w:hint="eastAsia"/>
          <w:color w:val="000000"/>
          <w:sz w:val="32"/>
          <w:szCs w:val="32"/>
        </w:rPr>
        <w:t>4.98</w:t>
      </w:r>
      <w:r w:rsidR="008E6FCD" w:rsidRPr="008E6FCD">
        <w:rPr>
          <w:rFonts w:ascii="仿宋_GB2312" w:eastAsia="仿宋_GB2312" w:hAnsi="Simsun" w:hint="eastAsia"/>
          <w:color w:val="000000"/>
          <w:sz w:val="32"/>
          <w:szCs w:val="32"/>
        </w:rPr>
        <w:t>万元，相比于2016年</w:t>
      </w:r>
      <w:r w:rsidR="0057576E">
        <w:rPr>
          <w:rFonts w:ascii="仿宋_GB2312" w:eastAsia="仿宋_GB2312" w:hAnsi="Simsun" w:hint="eastAsia"/>
          <w:color w:val="000000"/>
          <w:sz w:val="32"/>
          <w:szCs w:val="32"/>
        </w:rPr>
        <w:t>没有变化</w:t>
      </w:r>
      <w:r w:rsidRPr="008E6FCD">
        <w:rPr>
          <w:rFonts w:ascii="仿宋_GB2312" w:eastAsia="仿宋_GB2312" w:hint="eastAsia"/>
          <w:sz w:val="32"/>
          <w:szCs w:val="32"/>
        </w:rPr>
        <w:t>。</w:t>
      </w:r>
      <w:r w:rsidR="00E155B6">
        <w:rPr>
          <w:rFonts w:ascii="仿宋_GB2312" w:eastAsia="仿宋_GB2312" w:hint="eastAsia"/>
          <w:sz w:val="32"/>
          <w:szCs w:val="32"/>
        </w:rPr>
        <w:t>政府采购和</w:t>
      </w:r>
      <w:r w:rsidR="00E155B6" w:rsidRPr="00E155B6">
        <w:rPr>
          <w:rFonts w:ascii="仿宋_GB2312" w:eastAsia="仿宋_GB2312" w:hint="eastAsia"/>
          <w:sz w:val="32"/>
          <w:szCs w:val="32"/>
        </w:rPr>
        <w:t>“</w:t>
      </w:r>
      <w:r w:rsidR="00E155B6">
        <w:rPr>
          <w:rFonts w:ascii="仿宋_GB2312" w:eastAsia="仿宋_GB2312" w:hint="eastAsia"/>
          <w:sz w:val="32"/>
          <w:szCs w:val="32"/>
        </w:rPr>
        <w:t>三公</w:t>
      </w:r>
      <w:r w:rsidR="009D06FE">
        <w:rPr>
          <w:rFonts w:ascii="仿宋_GB2312" w:eastAsia="仿宋_GB2312" w:hint="eastAsia"/>
          <w:sz w:val="32"/>
          <w:szCs w:val="32"/>
        </w:rPr>
        <w:t>”</w:t>
      </w:r>
      <w:r w:rsidR="00E155B6">
        <w:rPr>
          <w:rFonts w:ascii="仿宋_GB2312" w:eastAsia="仿宋_GB2312" w:hint="eastAsia"/>
          <w:sz w:val="32"/>
          <w:szCs w:val="32"/>
        </w:rPr>
        <w:t>经费我单位2017年没有预算</w:t>
      </w:r>
      <w:r w:rsidR="00E960F3">
        <w:rPr>
          <w:rFonts w:ascii="仿宋_GB2312" w:eastAsia="仿宋_GB2312" w:hint="eastAsia"/>
          <w:sz w:val="32"/>
          <w:szCs w:val="32"/>
        </w:rPr>
        <w:t>，</w:t>
      </w:r>
      <w:r w:rsidR="00E960F3" w:rsidRPr="008E6FCD">
        <w:rPr>
          <w:rFonts w:ascii="仿宋_GB2312" w:eastAsia="仿宋_GB2312" w:hAnsi="Simsun" w:hint="eastAsia"/>
          <w:color w:val="000000"/>
          <w:sz w:val="32"/>
          <w:szCs w:val="32"/>
        </w:rPr>
        <w:t>相比于2016年</w:t>
      </w:r>
      <w:r w:rsidR="00E960F3">
        <w:rPr>
          <w:rFonts w:ascii="仿宋_GB2312" w:eastAsia="仿宋_GB2312" w:hAnsi="Simsun" w:hint="eastAsia"/>
          <w:color w:val="000000"/>
          <w:sz w:val="32"/>
          <w:szCs w:val="32"/>
        </w:rPr>
        <w:t>没有变化</w:t>
      </w:r>
      <w:r w:rsidR="00E155B6">
        <w:rPr>
          <w:rFonts w:ascii="仿宋_GB2312" w:eastAsia="仿宋_GB2312" w:hint="eastAsia"/>
          <w:sz w:val="32"/>
          <w:szCs w:val="32"/>
        </w:rPr>
        <w:t>。</w:t>
      </w:r>
    </w:p>
    <w:p w:rsidR="00E155B6" w:rsidRDefault="00E155B6" w:rsidP="00E155B6">
      <w:pPr>
        <w:rPr>
          <w:rFonts w:ascii="仿宋_GB2312" w:eastAsia="仿宋_GB2312"/>
          <w:sz w:val="32"/>
          <w:szCs w:val="32"/>
        </w:rPr>
      </w:pPr>
      <w:r>
        <w:rPr>
          <w:rFonts w:ascii="仿宋_GB2312" w:eastAsia="仿宋_GB2312" w:hint="eastAsia"/>
          <w:sz w:val="32"/>
          <w:szCs w:val="32"/>
        </w:rPr>
        <w:t>四、名词解释</w:t>
      </w:r>
    </w:p>
    <w:p w:rsidR="00E155B6" w:rsidRDefault="00E155B6" w:rsidP="00E155B6">
      <w:pPr>
        <w:rPr>
          <w:rFonts w:ascii="仿宋_GB2312" w:eastAsia="仿宋_GB2312"/>
          <w:sz w:val="32"/>
          <w:szCs w:val="32"/>
        </w:rPr>
      </w:pPr>
      <w:r>
        <w:rPr>
          <w:rFonts w:ascii="仿宋_GB2312" w:eastAsia="仿宋_GB2312" w:hint="eastAsia"/>
          <w:sz w:val="32"/>
          <w:szCs w:val="32"/>
        </w:rPr>
        <w:t xml:space="preserve">   1、</w:t>
      </w:r>
      <w:r w:rsidRPr="00E155B6">
        <w:rPr>
          <w:rFonts w:ascii="仿宋_GB2312" w:eastAsia="仿宋_GB2312" w:hint="eastAsia"/>
          <w:sz w:val="32"/>
          <w:szCs w:val="32"/>
        </w:rPr>
        <w:t>政府采购，是指以合同方式有偿取得货物、工程和服务的行为，包括购买、租赁、委托、雇佣等。政府采购适用于使用中央、省、市资金以及区本级公共财政预算资金、政府性基金、财政专户管理的资金、政府融资资金以及法律、法规规定的其他财政性资金所进行的政府采购行为。</w:t>
      </w:r>
    </w:p>
    <w:p w:rsidR="00E155B6" w:rsidRPr="00E155B6" w:rsidRDefault="00E155B6" w:rsidP="00E155B6">
      <w:pPr>
        <w:ind w:firstLineChars="200" w:firstLine="640"/>
        <w:rPr>
          <w:rFonts w:ascii="仿宋_GB2312" w:eastAsia="仿宋_GB2312"/>
          <w:sz w:val="32"/>
          <w:szCs w:val="32"/>
        </w:rPr>
      </w:pPr>
      <w:r>
        <w:rPr>
          <w:rFonts w:ascii="仿宋_GB2312" w:eastAsia="仿宋_GB2312" w:hint="eastAsia"/>
          <w:sz w:val="32"/>
          <w:szCs w:val="32"/>
        </w:rPr>
        <w:t>2、</w:t>
      </w:r>
      <w:r w:rsidRPr="00E155B6">
        <w:rPr>
          <w:rFonts w:ascii="仿宋_GB2312" w:eastAsia="仿宋_GB2312" w:hint="eastAsia"/>
          <w:sz w:val="32"/>
          <w:szCs w:val="32"/>
        </w:rPr>
        <w:t>“三公”经费包括因公出国（境）费、公务用车购置及运行费和公务接待费。(1)因公出国（境）费，指单位工作人员公务出国（境）的住宿费、旅费、伙食补助费、杂费、培训费等支出。(2)公务用车购置及运行费，指单位公务用车购置费及租用费、燃料费、维修费、过路过桥费、保险费用等支出。(3)公务接待费，指单位按规定开支的各类公务接待（含外宾接待）支出。</w:t>
      </w:r>
    </w:p>
    <w:sectPr w:rsidR="00E155B6" w:rsidRPr="00E155B6" w:rsidSect="00DD5FA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729D3" w:rsidRDefault="00A729D3" w:rsidP="003C5882">
      <w:r>
        <w:separator/>
      </w:r>
    </w:p>
  </w:endnote>
  <w:endnote w:type="continuationSeparator" w:id="1">
    <w:p w:rsidR="00A729D3" w:rsidRDefault="00A729D3" w:rsidP="003C588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方正小标宋简体">
    <w:altName w:val="Arial Unicode MS"/>
    <w:charset w:val="86"/>
    <w:family w:val="script"/>
    <w:pitch w:val="fixed"/>
    <w:sig w:usb0="00000000"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Arial">
    <w:altName w:val="Arial Unicode MS"/>
    <w:panose1 w:val="020B0604020202020204"/>
    <w:charset w:val="00"/>
    <w:family w:val="swiss"/>
    <w:notTrueType/>
    <w:pitch w:val="variable"/>
    <w:sig w:usb0="00000003" w:usb1="00000000" w:usb2="00000000" w:usb3="00000000" w:csb0="00000001"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729D3" w:rsidRDefault="00A729D3" w:rsidP="003C5882">
      <w:r>
        <w:separator/>
      </w:r>
    </w:p>
  </w:footnote>
  <w:footnote w:type="continuationSeparator" w:id="1">
    <w:p w:rsidR="00A729D3" w:rsidRDefault="00A729D3" w:rsidP="003C588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D11677"/>
    <w:multiLevelType w:val="hybridMultilevel"/>
    <w:tmpl w:val="DDA8305A"/>
    <w:lvl w:ilvl="0" w:tplc="1F34811E">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C5882"/>
    <w:rsid w:val="000377B1"/>
    <w:rsid w:val="003A06A7"/>
    <w:rsid w:val="003C5882"/>
    <w:rsid w:val="005275AB"/>
    <w:rsid w:val="0057576E"/>
    <w:rsid w:val="00846735"/>
    <w:rsid w:val="008E6FCD"/>
    <w:rsid w:val="009D06FE"/>
    <w:rsid w:val="00A729D3"/>
    <w:rsid w:val="00AF3FC0"/>
    <w:rsid w:val="00B858C7"/>
    <w:rsid w:val="00DD5FA0"/>
    <w:rsid w:val="00E155B6"/>
    <w:rsid w:val="00E960F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5FA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C588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C5882"/>
    <w:rPr>
      <w:sz w:val="18"/>
      <w:szCs w:val="18"/>
    </w:rPr>
  </w:style>
  <w:style w:type="paragraph" w:styleId="a4">
    <w:name w:val="footer"/>
    <w:basedOn w:val="a"/>
    <w:link w:val="Char0"/>
    <w:uiPriority w:val="99"/>
    <w:semiHidden/>
    <w:unhideWhenUsed/>
    <w:rsid w:val="003C588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C5882"/>
    <w:rPr>
      <w:sz w:val="18"/>
      <w:szCs w:val="18"/>
    </w:rPr>
  </w:style>
  <w:style w:type="paragraph" w:styleId="a5">
    <w:name w:val="List Paragraph"/>
    <w:basedOn w:val="a"/>
    <w:uiPriority w:val="34"/>
    <w:qFormat/>
    <w:rsid w:val="003C5882"/>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2</Pages>
  <Words>128</Words>
  <Characters>731</Characters>
  <Application>Microsoft Office Word</Application>
  <DocSecurity>0</DocSecurity>
  <Lines>6</Lines>
  <Paragraphs>1</Paragraphs>
  <ScaleCrop>false</ScaleCrop>
  <Company>Microsoft</Company>
  <LinksUpToDate>false</LinksUpToDate>
  <CharactersWithSpaces>858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微软用户</cp:lastModifiedBy>
  <cp:revision>3</cp:revision>
  <dcterms:created xsi:type="dcterms:W3CDTF">2017-05-24T09:07:00Z</dcterms:created>
  <dcterms:modified xsi:type="dcterms:W3CDTF">2017-11-17T01:08:00Z</dcterms:modified>
</cp:coreProperties>
</file>